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3F" w:rsidRPr="00531660" w:rsidRDefault="00F67B3F" w:rsidP="00F67B3F">
      <w:pPr>
        <w:ind w:left="360"/>
        <w:rPr>
          <w:rFonts w:ascii="Verdana" w:hAnsi="Verdana"/>
          <w:sz w:val="18"/>
          <w:szCs w:val="18"/>
        </w:rPr>
      </w:pPr>
      <w:r w:rsidRPr="00531660">
        <w:rPr>
          <w:rFonts w:ascii="Verdana" w:hAnsi="Verdana"/>
          <w:sz w:val="18"/>
          <w:szCs w:val="18"/>
        </w:rPr>
        <w:t>De tuchtcolleges voor de Gezondheidszorg behandelen klachten over het medisch handelen van individuele zorgverleners. Het tuchtrecht is bedoeld om de kwaliteit in de gezondheidszorg op niveau te houden. De tuchtcolleges houden zitting met juristen en leden met hetzelfde beroep als de aangeklaagde zorgverlener. Eenmaal per jaar organiseren de tuchtcolleges een bijeenkomst voor alle leden van de tuchtcolleges.</w:t>
      </w:r>
    </w:p>
    <w:p w:rsidR="00F67B3F" w:rsidRDefault="00F67B3F" w:rsidP="00F67B3F">
      <w:pPr>
        <w:ind w:left="360"/>
        <w:rPr>
          <w:rFonts w:ascii="Verdana" w:hAnsi="Verdana"/>
          <w:sz w:val="18"/>
          <w:szCs w:val="18"/>
        </w:rPr>
      </w:pPr>
      <w:r w:rsidRPr="00531660">
        <w:rPr>
          <w:rFonts w:ascii="Verdana" w:hAnsi="Verdana"/>
          <w:sz w:val="18"/>
          <w:szCs w:val="18"/>
        </w:rPr>
        <w:t>Het thema van de ledenbijeenkomst is dit jaar ‘</w:t>
      </w:r>
      <w:r>
        <w:rPr>
          <w:rFonts w:ascii="Verdana" w:hAnsi="Verdana"/>
          <w:sz w:val="18"/>
          <w:szCs w:val="18"/>
        </w:rPr>
        <w:t>Lerend vermogen’.</w:t>
      </w:r>
      <w:r w:rsidRPr="00531660">
        <w:rPr>
          <w:rFonts w:ascii="Verdana" w:hAnsi="Verdana"/>
          <w:sz w:val="18"/>
          <w:szCs w:val="18"/>
        </w:rPr>
        <w:t xml:space="preserve"> Onderwerpen die onder meer aan bod komen zijn:</w:t>
      </w:r>
    </w:p>
    <w:p w:rsidR="00F67B3F" w:rsidRDefault="00F67B3F" w:rsidP="00F67B3F">
      <w:pPr>
        <w:pStyle w:val="Geenafstand"/>
        <w:rPr>
          <w:rStyle w:val="Zwaar"/>
          <w:rFonts w:ascii="Verdana" w:hAnsi="Verdana"/>
          <w:i/>
          <w:iCs/>
          <w:color w:val="050505"/>
        </w:rPr>
      </w:pPr>
      <w:r w:rsidRPr="0020063A">
        <w:rPr>
          <w:rStyle w:val="Zwaar"/>
          <w:rFonts w:ascii="Verdana" w:hAnsi="Verdana"/>
          <w:color w:val="050505"/>
        </w:rPr>
        <w:t>Nieuwe techniek, nieuwe zorg: zijn de patiëntenrechten aan innovatie toe?</w:t>
      </w:r>
    </w:p>
    <w:p w:rsidR="00F67B3F" w:rsidRPr="000E6B92" w:rsidRDefault="00F67B3F" w:rsidP="00F67B3F">
      <w:pPr>
        <w:pStyle w:val="Geenafstand"/>
        <w:rPr>
          <w:rFonts w:ascii="Calibri" w:eastAsia="Calibri" w:hAnsi="Calibri" w:cs="Times New Roman"/>
          <w:i/>
          <w:lang w:eastAsia="en-US"/>
        </w:rPr>
      </w:pPr>
      <w:proofErr w:type="spellStart"/>
      <w:r w:rsidRPr="0020063A">
        <w:rPr>
          <w:rStyle w:val="Zwaar"/>
          <w:rFonts w:ascii="Verdana" w:hAnsi="Verdana"/>
          <w:i/>
          <w:iCs/>
          <w:color w:val="050505"/>
        </w:rPr>
        <w:t>Melita</w:t>
      </w:r>
      <w:proofErr w:type="spellEnd"/>
      <w:r w:rsidRPr="0020063A">
        <w:rPr>
          <w:rStyle w:val="Zwaar"/>
          <w:rFonts w:ascii="Verdana" w:hAnsi="Verdana"/>
          <w:i/>
          <w:iCs/>
          <w:color w:val="050505"/>
        </w:rPr>
        <w:t xml:space="preserve"> van der </w:t>
      </w:r>
      <w:proofErr w:type="spellStart"/>
      <w:r w:rsidRPr="0020063A">
        <w:rPr>
          <w:rStyle w:val="Zwaar"/>
          <w:rFonts w:ascii="Verdana" w:hAnsi="Verdana"/>
          <w:i/>
          <w:iCs/>
          <w:color w:val="050505"/>
        </w:rPr>
        <w:t>Mersch</w:t>
      </w:r>
      <w:proofErr w:type="spellEnd"/>
      <w:r w:rsidRPr="0020063A">
        <w:rPr>
          <w:rStyle w:val="Zwaar"/>
          <w:rFonts w:ascii="Verdana" w:hAnsi="Verdana"/>
          <w:i/>
          <w:iCs/>
          <w:color w:val="050505"/>
        </w:rPr>
        <w:br/>
      </w:r>
      <w:r w:rsidRPr="000E6B92">
        <w:rPr>
          <w:rFonts w:ascii="Calibri" w:eastAsia="Calibri" w:hAnsi="Calibri" w:cs="Times New Roman"/>
          <w:i/>
          <w:lang w:eastAsia="en-US"/>
        </w:rPr>
        <w:t>advocaat</w:t>
      </w:r>
    </w:p>
    <w:p w:rsidR="00F67B3F" w:rsidRPr="0020063A" w:rsidRDefault="00F67B3F" w:rsidP="00F67B3F">
      <w:pPr>
        <w:pStyle w:val="Geenafstand"/>
        <w:rPr>
          <w:rFonts w:eastAsia="Calibri"/>
          <w:b/>
          <w:bCs/>
          <w:lang w:eastAsia="en-US"/>
        </w:rPr>
      </w:pPr>
      <w:r w:rsidRPr="0020063A">
        <w:br/>
      </w:r>
      <w:r w:rsidRPr="0020063A">
        <w:rPr>
          <w:rFonts w:ascii="Verdana" w:eastAsia="Calibri" w:hAnsi="Verdana"/>
          <w:color w:val="050505"/>
          <w:lang w:eastAsia="en-US"/>
        </w:rPr>
        <w:t xml:space="preserve">De technologische ontwikkelingen in de zorg gaan snel. Met </w:t>
      </w:r>
      <w:proofErr w:type="spellStart"/>
      <w:r w:rsidRPr="0020063A">
        <w:rPr>
          <w:rFonts w:ascii="Verdana" w:eastAsia="Calibri" w:hAnsi="Verdana"/>
          <w:color w:val="050505"/>
          <w:lang w:eastAsia="en-US"/>
        </w:rPr>
        <w:t>e-health</w:t>
      </w:r>
      <w:proofErr w:type="spellEnd"/>
      <w:r w:rsidRPr="0020063A">
        <w:rPr>
          <w:rFonts w:ascii="Verdana" w:eastAsia="Calibri" w:hAnsi="Verdana"/>
          <w:color w:val="050505"/>
          <w:lang w:eastAsia="en-US"/>
        </w:rPr>
        <w:t xml:space="preserve">, </w:t>
      </w:r>
      <w:proofErr w:type="spellStart"/>
      <w:r w:rsidRPr="0020063A">
        <w:rPr>
          <w:rFonts w:ascii="Verdana" w:eastAsia="Calibri" w:hAnsi="Verdana"/>
          <w:color w:val="050505"/>
          <w:lang w:eastAsia="en-US"/>
        </w:rPr>
        <w:t>wearables</w:t>
      </w:r>
      <w:proofErr w:type="spellEnd"/>
      <w:r w:rsidRPr="0020063A">
        <w:rPr>
          <w:rFonts w:ascii="Verdana" w:eastAsia="Calibri" w:hAnsi="Verdana"/>
          <w:color w:val="050505"/>
          <w:lang w:eastAsia="en-US"/>
        </w:rPr>
        <w:t xml:space="preserve"> en </w:t>
      </w:r>
      <w:proofErr w:type="spellStart"/>
      <w:r w:rsidRPr="0020063A">
        <w:rPr>
          <w:rFonts w:ascii="Verdana" w:eastAsia="Calibri" w:hAnsi="Verdana"/>
          <w:color w:val="050505"/>
          <w:lang w:eastAsia="en-US"/>
        </w:rPr>
        <w:t>gezondheidsapp's</w:t>
      </w:r>
      <w:proofErr w:type="spellEnd"/>
      <w:r w:rsidRPr="0020063A">
        <w:rPr>
          <w:rFonts w:ascii="Verdana" w:eastAsia="Calibri" w:hAnsi="Verdana"/>
          <w:color w:val="050505"/>
          <w:lang w:eastAsia="en-US"/>
        </w:rPr>
        <w:t xml:space="preserve"> kan gezondheidswinst worden geboekt door continue </w:t>
      </w:r>
      <w:proofErr w:type="spellStart"/>
      <w:r w:rsidRPr="0020063A">
        <w:rPr>
          <w:rFonts w:ascii="Verdana" w:eastAsia="Calibri" w:hAnsi="Verdana"/>
          <w:color w:val="050505"/>
          <w:lang w:eastAsia="en-US"/>
        </w:rPr>
        <w:t>monitoring</w:t>
      </w:r>
      <w:proofErr w:type="spellEnd"/>
      <w:r w:rsidRPr="0020063A">
        <w:rPr>
          <w:rFonts w:ascii="Verdana" w:eastAsia="Calibri" w:hAnsi="Verdana"/>
          <w:color w:val="050505"/>
          <w:lang w:eastAsia="en-US"/>
        </w:rPr>
        <w:t xml:space="preserve"> aan het lichaam van medische parameters. De patiënt van de toekomst is steeds beter geïnformeerd en kan de meeste informatie over zijn gezondheid zelf verzamelen. Een hulpverlener komt er niet altijd meer aan te pas. Welke gevolgen hebben deze ontwikkelingen voor de juridische relatie tussen de patiënt en zijn hulpverlener? Wat zijn de gevolgen voor de huidige patiëntenrechten? Zijn de patiëntenrechten aan innovatie toe?</w:t>
      </w:r>
      <w:r w:rsidRPr="0020063A">
        <w:rPr>
          <w:rFonts w:ascii="Verdana" w:eastAsia="Calibri" w:hAnsi="Verdana"/>
          <w:color w:val="050505"/>
          <w:lang w:eastAsia="en-US"/>
        </w:rPr>
        <w:br/>
      </w:r>
      <w:r w:rsidRPr="0020063A">
        <w:rPr>
          <w:rFonts w:ascii="Verdana" w:eastAsia="Calibri" w:hAnsi="Verdana"/>
          <w:color w:val="050505"/>
          <w:lang w:eastAsia="en-US"/>
        </w:rPr>
        <w:br/>
        <w:t>Leerdoelen:</w:t>
      </w:r>
      <w:r w:rsidRPr="0020063A">
        <w:rPr>
          <w:rFonts w:ascii="Verdana" w:eastAsia="Calibri" w:hAnsi="Verdana"/>
          <w:color w:val="050505"/>
          <w:lang w:eastAsia="en-US"/>
        </w:rPr>
        <w:br/>
        <w:t xml:space="preserve">- inzicht in nieuwe </w:t>
      </w:r>
      <w:proofErr w:type="spellStart"/>
      <w:r w:rsidRPr="0020063A">
        <w:rPr>
          <w:rFonts w:ascii="Verdana" w:eastAsia="Calibri" w:hAnsi="Verdana"/>
          <w:color w:val="050505"/>
          <w:lang w:eastAsia="en-US"/>
        </w:rPr>
        <w:t>e-health</w:t>
      </w:r>
      <w:proofErr w:type="spellEnd"/>
      <w:r w:rsidRPr="0020063A">
        <w:rPr>
          <w:rFonts w:ascii="Verdana" w:eastAsia="Calibri" w:hAnsi="Verdana"/>
          <w:color w:val="050505"/>
          <w:lang w:eastAsia="en-US"/>
        </w:rPr>
        <w:t xml:space="preserve"> ontwikkelingen in de zorg</w:t>
      </w:r>
      <w:r w:rsidRPr="0020063A">
        <w:rPr>
          <w:rFonts w:ascii="Verdana" w:eastAsia="Calibri" w:hAnsi="Verdana"/>
          <w:color w:val="050505"/>
          <w:lang w:eastAsia="en-US"/>
        </w:rPr>
        <w:br/>
        <w:t xml:space="preserve">- inzicht in de gevolgen van die ontwikkelingen voor de relatie </w:t>
      </w:r>
      <w:proofErr w:type="spellStart"/>
      <w:r w:rsidRPr="0020063A">
        <w:rPr>
          <w:rFonts w:ascii="Verdana" w:eastAsia="Calibri" w:hAnsi="Verdana"/>
          <w:color w:val="050505"/>
          <w:lang w:eastAsia="en-US"/>
        </w:rPr>
        <w:t>patient-hulpverlener</w:t>
      </w:r>
      <w:proofErr w:type="spellEnd"/>
      <w:r w:rsidRPr="0020063A">
        <w:rPr>
          <w:rFonts w:ascii="Verdana" w:eastAsia="Calibri" w:hAnsi="Verdana"/>
          <w:color w:val="050505"/>
          <w:lang w:eastAsia="en-US"/>
        </w:rPr>
        <w:br/>
        <w:t>- inzicht in de vraag of de patiëntenrechten zoals die nu in de WGBO zijn geformuleerd nog passen in die toekomstige situatie</w:t>
      </w:r>
      <w:r w:rsidRPr="0020063A">
        <w:rPr>
          <w:rFonts w:ascii="Verdana" w:eastAsia="Calibri" w:hAnsi="Verdana"/>
          <w:color w:val="050505"/>
          <w:lang w:eastAsia="en-US"/>
        </w:rPr>
        <w:br/>
        <w:t>- inzicht in de rol van leveranciers van medische hulpmiddelen in relatie tot de hulpverlener en de patiënt.</w:t>
      </w:r>
    </w:p>
    <w:p w:rsidR="00F67B3F" w:rsidRDefault="00F67B3F" w:rsidP="00F67B3F">
      <w:pPr>
        <w:rPr>
          <w:rStyle w:val="Zwaar"/>
          <w:rFonts w:ascii="Verdana" w:hAnsi="Verdana" w:cs="Arial"/>
          <w:color w:val="050505"/>
        </w:rPr>
      </w:pPr>
    </w:p>
    <w:p w:rsidR="00F67B3F" w:rsidRDefault="00F67B3F" w:rsidP="00F67B3F">
      <w:pPr>
        <w:spacing w:after="0" w:line="240" w:lineRule="auto"/>
        <w:rPr>
          <w:rStyle w:val="Zwaar"/>
          <w:rFonts w:ascii="Verdana" w:hAnsi="Verdana" w:cs="Arial"/>
          <w:color w:val="050505"/>
        </w:rPr>
      </w:pPr>
      <w:r>
        <w:rPr>
          <w:rStyle w:val="Zwaar"/>
          <w:rFonts w:ascii="Verdana" w:hAnsi="Verdana" w:cs="Arial"/>
          <w:color w:val="050505"/>
        </w:rPr>
        <w:br w:type="page"/>
      </w:r>
    </w:p>
    <w:p w:rsidR="00F67B3F" w:rsidRPr="009D59F5" w:rsidRDefault="00F67B3F" w:rsidP="00F67B3F">
      <w:pPr>
        <w:rPr>
          <w:i/>
        </w:rPr>
      </w:pPr>
      <w:r>
        <w:rPr>
          <w:rStyle w:val="Zwaar"/>
          <w:rFonts w:ascii="Verdana" w:hAnsi="Verdana" w:cs="Arial"/>
          <w:color w:val="050505"/>
        </w:rPr>
        <w:lastRenderedPageBreak/>
        <w:t>Zittingsvaardigheden</w:t>
      </w:r>
      <w:r>
        <w:rPr>
          <w:rFonts w:ascii="Verdana" w:hAnsi="Verdana" w:cs="Arial"/>
          <w:color w:val="050505"/>
        </w:rPr>
        <w:br/>
      </w:r>
      <w:r>
        <w:rPr>
          <w:rStyle w:val="Zwaar"/>
          <w:rFonts w:ascii="Verdana" w:hAnsi="Verdana" w:cs="Arial"/>
          <w:i/>
          <w:iCs/>
          <w:color w:val="050505"/>
        </w:rPr>
        <w:t xml:space="preserve">Mr. E.A. </w:t>
      </w:r>
      <w:proofErr w:type="spellStart"/>
      <w:r>
        <w:rPr>
          <w:rStyle w:val="Zwaar"/>
          <w:rFonts w:ascii="Verdana" w:hAnsi="Verdana" w:cs="Arial"/>
          <w:i/>
          <w:iCs/>
          <w:color w:val="050505"/>
        </w:rPr>
        <w:t>Messer</w:t>
      </w:r>
      <w:proofErr w:type="spellEnd"/>
      <w:r>
        <w:rPr>
          <w:rFonts w:ascii="Verdana" w:hAnsi="Verdana" w:cs="Arial"/>
          <w:color w:val="050505"/>
        </w:rPr>
        <w:br/>
      </w:r>
      <w:r w:rsidRPr="009D59F5">
        <w:rPr>
          <w:i/>
        </w:rPr>
        <w:t>Teamvoorzitter civiel team 2 bij de rechtbank</w:t>
      </w:r>
    </w:p>
    <w:p w:rsidR="00F67B3F" w:rsidRDefault="00F67B3F" w:rsidP="00F67B3F">
      <w:pPr>
        <w:rPr>
          <w:rFonts w:ascii="Verdana" w:hAnsi="Verdana" w:cs="Arial"/>
          <w:color w:val="050505"/>
        </w:rPr>
      </w:pPr>
      <w:r>
        <w:rPr>
          <w:rFonts w:ascii="Verdana" w:hAnsi="Verdana" w:cs="Arial"/>
          <w:color w:val="050505"/>
        </w:rPr>
        <w:t xml:space="preserve">Speciaal voor de beroepsgenoten: hoe stel je de juiste vragen op zitting? Neutraal of confronterend, open of gesloten, alleen gericht op de klacht of niet? Onder meer deze vragen behandelt mr. E.A. </w:t>
      </w:r>
      <w:proofErr w:type="spellStart"/>
      <w:r>
        <w:rPr>
          <w:rFonts w:ascii="Verdana" w:hAnsi="Verdana" w:cs="Arial"/>
          <w:color w:val="050505"/>
        </w:rPr>
        <w:t>Messer</w:t>
      </w:r>
      <w:proofErr w:type="spellEnd"/>
      <w:r>
        <w:rPr>
          <w:rFonts w:ascii="Verdana" w:hAnsi="Verdana" w:cs="Arial"/>
          <w:color w:val="050505"/>
        </w:rPr>
        <w:t>, senior rechter en teamvoorzitter Civiel bij de rechtbank Midden-Nederland, tevens plaatsvervangend voorzitter van het Regionaal Tuchtcollege voor de Gezondheidszorg te Amsterdam en al jaren docent Getuigenverhoor voor rechters in opleiding bij het opleidingsinstituut voor de rechtspraak, de SSR.”</w:t>
      </w:r>
    </w:p>
    <w:p w:rsidR="00F67B3F" w:rsidRDefault="00F67B3F" w:rsidP="00F67B3F">
      <w:pPr>
        <w:pStyle w:val="Geenafstand"/>
        <w:rPr>
          <w:rStyle w:val="Zwaar"/>
          <w:rFonts w:ascii="Verdana" w:hAnsi="Verdana"/>
          <w:color w:val="050505"/>
        </w:rPr>
      </w:pPr>
      <w:r>
        <w:rPr>
          <w:rStyle w:val="Zwaar"/>
          <w:rFonts w:ascii="Verdana" w:hAnsi="Verdana"/>
          <w:color w:val="050505"/>
        </w:rPr>
        <w:t>Valkuil</w:t>
      </w:r>
      <w:r w:rsidRPr="00134F5D">
        <w:rPr>
          <w:rStyle w:val="Zwaar"/>
          <w:rFonts w:ascii="Verdana" w:hAnsi="Verdana"/>
          <w:color w:val="050505"/>
        </w:rPr>
        <w:t>en in ons denken</w:t>
      </w:r>
    </w:p>
    <w:p w:rsidR="00F67B3F" w:rsidRPr="00134F5D" w:rsidRDefault="00F67B3F" w:rsidP="00F67B3F">
      <w:pPr>
        <w:pStyle w:val="Geenafstand"/>
        <w:rPr>
          <w:rStyle w:val="Zwaar"/>
          <w:rFonts w:ascii="Verdana" w:hAnsi="Verdana"/>
          <w:i/>
          <w:color w:val="050505"/>
        </w:rPr>
      </w:pPr>
      <w:r w:rsidRPr="00134F5D">
        <w:rPr>
          <w:rStyle w:val="Zwaar"/>
          <w:rFonts w:ascii="Verdana" w:hAnsi="Verdana"/>
          <w:i/>
          <w:color w:val="050505"/>
        </w:rPr>
        <w:t>Arie de Jong</w:t>
      </w:r>
    </w:p>
    <w:p w:rsidR="00F67B3F" w:rsidRPr="009D59F5" w:rsidRDefault="00F67B3F" w:rsidP="00F67B3F">
      <w:pPr>
        <w:pStyle w:val="Geenafstand"/>
        <w:rPr>
          <w:rFonts w:ascii="Calibri" w:eastAsia="Calibri" w:hAnsi="Calibri" w:cs="Times New Roman"/>
          <w:i/>
          <w:lang w:eastAsia="en-US"/>
        </w:rPr>
      </w:pPr>
      <w:r w:rsidRPr="009D59F5">
        <w:rPr>
          <w:rFonts w:ascii="Calibri" w:eastAsia="Calibri" w:hAnsi="Calibri" w:cs="Times New Roman"/>
          <w:i/>
          <w:lang w:eastAsia="en-US"/>
        </w:rPr>
        <w:t>Huisarts</w:t>
      </w:r>
    </w:p>
    <w:p w:rsidR="00F67B3F" w:rsidRDefault="00F67B3F" w:rsidP="00F67B3F">
      <w:pPr>
        <w:pStyle w:val="Geenafstand"/>
        <w:rPr>
          <w:rFonts w:ascii="Verdana" w:eastAsia="Calibri" w:hAnsi="Verdana"/>
          <w:color w:val="050505"/>
          <w:lang w:eastAsia="en-US"/>
        </w:rPr>
      </w:pPr>
    </w:p>
    <w:p w:rsidR="00F67B3F" w:rsidRPr="00134F5D" w:rsidRDefault="00F67B3F" w:rsidP="00F67B3F">
      <w:pPr>
        <w:pStyle w:val="Geenafstand"/>
        <w:rPr>
          <w:rFonts w:ascii="Verdana" w:eastAsia="Calibri" w:hAnsi="Verdana"/>
          <w:color w:val="050505"/>
          <w:lang w:eastAsia="en-US"/>
        </w:rPr>
      </w:pPr>
      <w:r w:rsidRPr="00134F5D">
        <w:rPr>
          <w:rFonts w:ascii="Verdana" w:eastAsia="Calibri" w:hAnsi="Verdana"/>
          <w:color w:val="050505"/>
          <w:lang w:eastAsia="en-US"/>
        </w:rPr>
        <w:t>Door middel van een interactieve workshop kennis krijgen van denksystemen en valkuilen in ons denken. Aan de hand van enkele voorbeelden kennismaken met denksystemen en deze ‘e</w:t>
      </w:r>
      <w:bookmarkStart w:id="0" w:name="_GoBack"/>
      <w:bookmarkEnd w:id="0"/>
      <w:r w:rsidRPr="00134F5D">
        <w:rPr>
          <w:rFonts w:ascii="Verdana" w:eastAsia="Calibri" w:hAnsi="Verdana"/>
          <w:color w:val="050505"/>
          <w:lang w:eastAsia="en-US"/>
        </w:rPr>
        <w:t xml:space="preserve">rvaren’. Er wordt een overzicht gegeven van de meest voorkomende valkuilen met herkenbare voorbeelden. Aan het eind worden er tips gegeven om valkuilen te voorkomen. </w:t>
      </w:r>
    </w:p>
    <w:p w:rsidR="00F67B3F" w:rsidRPr="00134F5D" w:rsidRDefault="00F67B3F" w:rsidP="00F67B3F">
      <w:pPr>
        <w:pStyle w:val="Geenafstand"/>
        <w:rPr>
          <w:rFonts w:ascii="Verdana" w:eastAsia="Calibri" w:hAnsi="Verdana"/>
          <w:color w:val="050505"/>
          <w:lang w:eastAsia="en-US"/>
        </w:rPr>
      </w:pPr>
      <w:r w:rsidRPr="00134F5D">
        <w:rPr>
          <w:rFonts w:ascii="Verdana" w:eastAsia="Calibri" w:hAnsi="Verdana"/>
          <w:color w:val="050505"/>
          <w:lang w:eastAsia="en-US"/>
        </w:rPr>
        <w:t>Doel</w:t>
      </w:r>
      <w:r>
        <w:rPr>
          <w:rFonts w:ascii="Verdana" w:eastAsia="Calibri" w:hAnsi="Verdana"/>
          <w:color w:val="050505"/>
          <w:lang w:eastAsia="en-US"/>
        </w:rPr>
        <w:t>en</w:t>
      </w:r>
      <w:r w:rsidRPr="00134F5D">
        <w:rPr>
          <w:rFonts w:ascii="Verdana" w:eastAsia="Calibri" w:hAnsi="Verdana"/>
          <w:color w:val="050505"/>
          <w:lang w:eastAsia="en-US"/>
        </w:rPr>
        <w:t xml:space="preserve">:  </w:t>
      </w:r>
    </w:p>
    <w:p w:rsidR="00F67B3F" w:rsidRPr="00134F5D" w:rsidRDefault="00F67B3F" w:rsidP="00F67B3F">
      <w:pPr>
        <w:pStyle w:val="Geenafstand"/>
        <w:numPr>
          <w:ilvl w:val="0"/>
          <w:numId w:val="1"/>
        </w:numPr>
        <w:rPr>
          <w:rFonts w:ascii="Verdana" w:eastAsia="Calibri" w:hAnsi="Verdana"/>
          <w:color w:val="050505"/>
          <w:lang w:eastAsia="en-US"/>
        </w:rPr>
      </w:pPr>
      <w:r w:rsidRPr="00134F5D">
        <w:rPr>
          <w:rFonts w:ascii="Verdana" w:eastAsia="Calibri" w:hAnsi="Verdana"/>
          <w:color w:val="050505"/>
          <w:lang w:eastAsia="en-US"/>
        </w:rPr>
        <w:t>Bewustwording en inzicht in denksystemen</w:t>
      </w:r>
    </w:p>
    <w:p w:rsidR="00F67B3F" w:rsidRPr="00134F5D" w:rsidRDefault="00F67B3F" w:rsidP="00F67B3F">
      <w:pPr>
        <w:pStyle w:val="Geenafstand"/>
        <w:numPr>
          <w:ilvl w:val="0"/>
          <w:numId w:val="1"/>
        </w:numPr>
        <w:rPr>
          <w:rFonts w:ascii="Verdana" w:eastAsia="Calibri" w:hAnsi="Verdana"/>
          <w:color w:val="050505"/>
          <w:lang w:eastAsia="en-US"/>
        </w:rPr>
      </w:pPr>
      <w:r w:rsidRPr="00134F5D">
        <w:rPr>
          <w:rFonts w:ascii="Verdana" w:eastAsia="Calibri" w:hAnsi="Verdana"/>
          <w:color w:val="050505"/>
          <w:lang w:eastAsia="en-US"/>
        </w:rPr>
        <w:t xml:space="preserve">‘Ervaren’  van valkuilen in ons denken </w:t>
      </w:r>
    </w:p>
    <w:p w:rsidR="00F67B3F" w:rsidRPr="00134F5D" w:rsidRDefault="00F67B3F" w:rsidP="00F67B3F">
      <w:pPr>
        <w:pStyle w:val="Geenafstand"/>
        <w:numPr>
          <w:ilvl w:val="0"/>
          <w:numId w:val="1"/>
        </w:numPr>
        <w:rPr>
          <w:rFonts w:ascii="Verdana" w:eastAsia="Calibri" w:hAnsi="Verdana"/>
          <w:color w:val="050505"/>
          <w:lang w:eastAsia="en-US"/>
        </w:rPr>
      </w:pPr>
      <w:r w:rsidRPr="00134F5D">
        <w:rPr>
          <w:rFonts w:ascii="Verdana" w:eastAsia="Calibri" w:hAnsi="Verdana"/>
          <w:color w:val="050505"/>
          <w:lang w:eastAsia="en-US"/>
        </w:rPr>
        <w:t>Herkenning van valkuilen in ons denken en in het denken van klager en beklaagde</w:t>
      </w:r>
    </w:p>
    <w:p w:rsidR="00F67B3F" w:rsidRPr="00134F5D" w:rsidRDefault="00F67B3F" w:rsidP="00F67B3F">
      <w:pPr>
        <w:pStyle w:val="Geenafstand"/>
        <w:numPr>
          <w:ilvl w:val="0"/>
          <w:numId w:val="1"/>
        </w:numPr>
        <w:rPr>
          <w:rFonts w:ascii="Verdana" w:eastAsia="Calibri" w:hAnsi="Verdana"/>
          <w:color w:val="050505"/>
          <w:lang w:eastAsia="en-US"/>
        </w:rPr>
      </w:pPr>
      <w:r w:rsidRPr="00134F5D">
        <w:rPr>
          <w:rFonts w:ascii="Verdana" w:eastAsia="Calibri" w:hAnsi="Verdana"/>
          <w:color w:val="050505"/>
          <w:lang w:eastAsia="en-US"/>
        </w:rPr>
        <w:t>Tips om valkuilen te voorkomen</w:t>
      </w:r>
    </w:p>
    <w:p w:rsidR="00F67B3F" w:rsidRDefault="00F67B3F" w:rsidP="00F67B3F">
      <w:pPr>
        <w:rPr>
          <w:rFonts w:ascii="Verdana" w:hAnsi="Verdana"/>
          <w:b/>
          <w:sz w:val="18"/>
          <w:szCs w:val="18"/>
        </w:rPr>
      </w:pPr>
    </w:p>
    <w:p w:rsidR="00F67B3F" w:rsidRPr="00CF4737" w:rsidRDefault="00F67B3F" w:rsidP="00F67B3F">
      <w:pPr>
        <w:pStyle w:val="Geenafstand"/>
        <w:rPr>
          <w:rStyle w:val="Zwaar"/>
          <w:rFonts w:ascii="Verdana" w:hAnsi="Verdana"/>
          <w:color w:val="050505"/>
        </w:rPr>
      </w:pPr>
      <w:r w:rsidRPr="00CF4737">
        <w:rPr>
          <w:rStyle w:val="Zwaar"/>
          <w:rFonts w:ascii="Verdana" w:hAnsi="Verdana"/>
          <w:color w:val="050505"/>
        </w:rPr>
        <w:t xml:space="preserve">Workshop Medisch beroepsgeheim in het </w:t>
      </w:r>
      <w:proofErr w:type="spellStart"/>
      <w:r w:rsidRPr="00CF4737">
        <w:rPr>
          <w:rStyle w:val="Zwaar"/>
          <w:rFonts w:ascii="Verdana" w:hAnsi="Verdana"/>
          <w:color w:val="050505"/>
        </w:rPr>
        <w:t>AVG-tijdperk</w:t>
      </w:r>
      <w:proofErr w:type="spellEnd"/>
    </w:p>
    <w:p w:rsidR="00F67B3F" w:rsidRPr="00CF4737" w:rsidRDefault="00F67B3F" w:rsidP="00F67B3F">
      <w:pPr>
        <w:pStyle w:val="Geenafstand"/>
        <w:rPr>
          <w:rStyle w:val="Zwaar"/>
          <w:rFonts w:ascii="Verdana" w:hAnsi="Verdana"/>
          <w:i/>
          <w:color w:val="050505"/>
        </w:rPr>
      </w:pPr>
      <w:r w:rsidRPr="00CF4737">
        <w:rPr>
          <w:rStyle w:val="Zwaar"/>
          <w:rFonts w:ascii="Verdana" w:hAnsi="Verdana"/>
          <w:i/>
          <w:color w:val="050505"/>
        </w:rPr>
        <w:t>Mr.</w:t>
      </w:r>
      <w:r>
        <w:rPr>
          <w:rStyle w:val="Zwaar"/>
          <w:rFonts w:ascii="Verdana" w:hAnsi="Verdana"/>
          <w:i/>
          <w:color w:val="050505"/>
        </w:rPr>
        <w:t xml:space="preserve"> </w:t>
      </w:r>
      <w:r w:rsidRPr="00CF4737">
        <w:rPr>
          <w:rStyle w:val="Zwaar"/>
          <w:rFonts w:ascii="Verdana" w:hAnsi="Verdana"/>
          <w:i/>
          <w:color w:val="050505"/>
        </w:rPr>
        <w:t xml:space="preserve">dr. Sjaak </w:t>
      </w:r>
      <w:proofErr w:type="spellStart"/>
      <w:r w:rsidRPr="00CF4737">
        <w:rPr>
          <w:rStyle w:val="Zwaar"/>
          <w:rFonts w:ascii="Verdana" w:hAnsi="Verdana"/>
          <w:i/>
          <w:color w:val="050505"/>
        </w:rPr>
        <w:t>Nouwt</w:t>
      </w:r>
      <w:proofErr w:type="spellEnd"/>
    </w:p>
    <w:p w:rsidR="00F67B3F" w:rsidRPr="00CF4737" w:rsidRDefault="00F67B3F" w:rsidP="00F67B3F">
      <w:pPr>
        <w:rPr>
          <w:i/>
        </w:rPr>
      </w:pPr>
      <w:r w:rsidRPr="00CF4737">
        <w:rPr>
          <w:i/>
        </w:rPr>
        <w:t>Adviseur gezondheidsrecht KNMG</w:t>
      </w:r>
    </w:p>
    <w:p w:rsidR="00F67B3F" w:rsidRPr="00CF4737" w:rsidRDefault="00F67B3F" w:rsidP="00F67B3F">
      <w:pPr>
        <w:rPr>
          <w:rFonts w:ascii="Verdana" w:hAnsi="Verdana" w:cs="Arial"/>
          <w:color w:val="050505"/>
        </w:rPr>
      </w:pPr>
      <w:r w:rsidRPr="00CF4737">
        <w:rPr>
          <w:rFonts w:ascii="Verdana" w:hAnsi="Verdana" w:cs="Arial"/>
          <w:color w:val="050505"/>
        </w:rPr>
        <w:t xml:space="preserve">In deze workshop wordt ingegaan op de inhoud en het belang van het medisch beroepsgeheim. Ook zullen de uitzonderingen die mogelijk zijn op het medisch beroepsgeheim worden besproken. Sinds 25 mei 2018 gelden nieuwe Europese en nationale regels ter bescherming van persoonsgegevens over iemands gezondheid: de Algemene verordening gegevensbescherming (AVG) en de Uitvoeringswet AVG. Via de Aanpassingswet AVG is vervolgens bestaande wetgeving daaraan aangepast. In de workshop wordt ook ingegaan op de verhouding tussen deze nieuwe privacyregels en de regels van het medisch beroepsgeheim. De KNMG heeft in 2018 de Richtlijn omgaan met medische gegevens aan de AVG aangepast. Daaruit zullen enkele bijzondere situaties worden besproken. </w:t>
      </w:r>
    </w:p>
    <w:p w:rsidR="00F67B3F" w:rsidRDefault="00F67B3F" w:rsidP="00F67B3F">
      <w:pPr>
        <w:rPr>
          <w:rFonts w:ascii="Verdana" w:hAnsi="Verdana" w:cs="Arial"/>
          <w:color w:val="050505"/>
        </w:rPr>
      </w:pPr>
    </w:p>
    <w:p w:rsidR="00F67B3F" w:rsidRDefault="00F67B3F" w:rsidP="00F67B3F">
      <w:pPr>
        <w:rPr>
          <w:rFonts w:ascii="Verdana" w:hAnsi="Verdana" w:cs="Arial"/>
          <w:color w:val="050505"/>
        </w:rPr>
      </w:pPr>
    </w:p>
    <w:p w:rsidR="00F67B3F" w:rsidRDefault="00F67B3F" w:rsidP="00F67B3F">
      <w:pPr>
        <w:rPr>
          <w:rFonts w:ascii="Verdana" w:hAnsi="Verdana" w:cs="Arial"/>
          <w:color w:val="050505"/>
        </w:rPr>
      </w:pPr>
    </w:p>
    <w:p w:rsidR="00F67B3F" w:rsidRPr="00CF4737" w:rsidRDefault="00F67B3F" w:rsidP="00F67B3F">
      <w:pPr>
        <w:rPr>
          <w:rFonts w:ascii="Verdana" w:hAnsi="Verdana" w:cs="Arial"/>
          <w:color w:val="050505"/>
        </w:rPr>
      </w:pPr>
      <w:r w:rsidRPr="00CF4737">
        <w:rPr>
          <w:rFonts w:ascii="Verdana" w:hAnsi="Verdana" w:cs="Arial"/>
          <w:color w:val="050505"/>
        </w:rPr>
        <w:lastRenderedPageBreak/>
        <w:t>Leerdoelen:</w:t>
      </w:r>
    </w:p>
    <w:p w:rsidR="00F67B3F" w:rsidRPr="00CF4737" w:rsidRDefault="00F67B3F" w:rsidP="00F67B3F">
      <w:pPr>
        <w:pStyle w:val="Lijstalinea"/>
        <w:numPr>
          <w:ilvl w:val="0"/>
          <w:numId w:val="2"/>
        </w:numPr>
        <w:spacing w:after="0" w:line="250" w:lineRule="atLeast"/>
        <w:rPr>
          <w:rFonts w:ascii="Verdana" w:hAnsi="Verdana" w:cs="Arial"/>
          <w:color w:val="050505"/>
        </w:rPr>
      </w:pPr>
      <w:r w:rsidRPr="00CF4737">
        <w:rPr>
          <w:rFonts w:ascii="Verdana" w:hAnsi="Verdana" w:cs="Arial"/>
          <w:color w:val="050505"/>
        </w:rPr>
        <w:t>Na deze workshop bent u bekend met de inhoud en het belang van het medisch beroepsgeheim.</w:t>
      </w:r>
    </w:p>
    <w:p w:rsidR="00F67B3F" w:rsidRPr="00CF4737" w:rsidRDefault="00F67B3F" w:rsidP="00F67B3F">
      <w:pPr>
        <w:pStyle w:val="Lijstalinea"/>
        <w:numPr>
          <w:ilvl w:val="0"/>
          <w:numId w:val="2"/>
        </w:numPr>
        <w:spacing w:after="0" w:line="250" w:lineRule="atLeast"/>
        <w:rPr>
          <w:rFonts w:ascii="Verdana" w:hAnsi="Verdana" w:cs="Arial"/>
          <w:color w:val="050505"/>
        </w:rPr>
      </w:pPr>
      <w:r w:rsidRPr="00CF4737">
        <w:rPr>
          <w:rFonts w:ascii="Verdana" w:hAnsi="Verdana" w:cs="Arial"/>
          <w:color w:val="050505"/>
        </w:rPr>
        <w:t>U weet wat de belangrijkste gevolgen zijn van de Algemene verordening gegevensbescherming en de Uitvoeringswet AVG voor het verwerken van persoonsgegevens over iemands gezondheid.</w:t>
      </w:r>
    </w:p>
    <w:p w:rsidR="00F67B3F" w:rsidRPr="00CF4737" w:rsidRDefault="00F67B3F" w:rsidP="00F67B3F">
      <w:pPr>
        <w:pStyle w:val="Lijstalinea"/>
        <w:numPr>
          <w:ilvl w:val="0"/>
          <w:numId w:val="2"/>
        </w:numPr>
        <w:spacing w:after="0" w:line="250" w:lineRule="atLeast"/>
        <w:rPr>
          <w:rFonts w:ascii="Verdana" w:hAnsi="Verdana" w:cs="Arial"/>
          <w:color w:val="050505"/>
        </w:rPr>
      </w:pPr>
      <w:r w:rsidRPr="00CF4737">
        <w:rPr>
          <w:rFonts w:ascii="Verdana" w:hAnsi="Verdana" w:cs="Arial"/>
          <w:color w:val="050505"/>
        </w:rPr>
        <w:t>U weet hoe deze nieuwe privacyregels zich verhouden tot het medisch beroepsgeheim.</w:t>
      </w:r>
    </w:p>
    <w:p w:rsidR="00F67B3F" w:rsidRDefault="00F67B3F" w:rsidP="00F67B3F">
      <w:pPr>
        <w:rPr>
          <w:rFonts w:ascii="Verdana" w:hAnsi="Verdana" w:cs="Arial"/>
          <w:color w:val="050505"/>
        </w:rPr>
      </w:pPr>
    </w:p>
    <w:p w:rsidR="00F67B3F" w:rsidRDefault="00F67B3F" w:rsidP="00F67B3F">
      <w:pPr>
        <w:pStyle w:val="Geenafstand"/>
        <w:rPr>
          <w:rStyle w:val="Zwaar"/>
          <w:rFonts w:ascii="Verdana" w:hAnsi="Verdana"/>
          <w:color w:val="050505"/>
        </w:rPr>
      </w:pPr>
      <w:r w:rsidRPr="00BF5C01">
        <w:rPr>
          <w:rStyle w:val="Zwaar"/>
          <w:rFonts w:ascii="Verdana" w:hAnsi="Verdana"/>
          <w:color w:val="050505"/>
        </w:rPr>
        <w:t>Van de Tweede evaluatie Wet BIG naa</w:t>
      </w:r>
      <w:r>
        <w:rPr>
          <w:rStyle w:val="Zwaar"/>
          <w:rFonts w:ascii="Verdana" w:hAnsi="Verdana"/>
          <w:color w:val="050505"/>
        </w:rPr>
        <w:t>r het vernieuwd tuchtrecht 2019</w:t>
      </w:r>
    </w:p>
    <w:p w:rsidR="00F67B3F" w:rsidRPr="00BF5C01" w:rsidRDefault="00F67B3F" w:rsidP="00F67B3F">
      <w:pPr>
        <w:pStyle w:val="Geenafstand"/>
        <w:rPr>
          <w:rStyle w:val="Zwaar"/>
          <w:rFonts w:ascii="Verdana" w:hAnsi="Verdana"/>
          <w:i/>
          <w:color w:val="050505"/>
        </w:rPr>
      </w:pPr>
      <w:proofErr w:type="spellStart"/>
      <w:r w:rsidRPr="00BF5C01">
        <w:rPr>
          <w:rStyle w:val="Zwaar"/>
          <w:rFonts w:ascii="Verdana" w:hAnsi="Verdana"/>
          <w:i/>
          <w:color w:val="050505"/>
        </w:rPr>
        <w:t>prof.mr</w:t>
      </w:r>
      <w:proofErr w:type="spellEnd"/>
      <w:r w:rsidRPr="00BF5C01">
        <w:rPr>
          <w:rStyle w:val="Zwaar"/>
          <w:rFonts w:ascii="Verdana" w:hAnsi="Verdana"/>
          <w:i/>
          <w:color w:val="050505"/>
        </w:rPr>
        <w:t xml:space="preserve">. J.G. </w:t>
      </w:r>
      <w:proofErr w:type="spellStart"/>
      <w:r w:rsidRPr="00BF5C01">
        <w:rPr>
          <w:rStyle w:val="Zwaar"/>
          <w:rFonts w:ascii="Verdana" w:hAnsi="Verdana"/>
          <w:i/>
          <w:color w:val="050505"/>
        </w:rPr>
        <w:t>Sijmons</w:t>
      </w:r>
      <w:proofErr w:type="spellEnd"/>
      <w:r w:rsidRPr="00BF5C01">
        <w:rPr>
          <w:rStyle w:val="Zwaar"/>
          <w:rFonts w:ascii="Verdana" w:hAnsi="Verdana"/>
          <w:i/>
          <w:color w:val="050505"/>
        </w:rPr>
        <w:t xml:space="preserve"> </w:t>
      </w:r>
    </w:p>
    <w:p w:rsidR="00F67B3F" w:rsidRPr="00BF5C01" w:rsidRDefault="00F67B3F" w:rsidP="00F67B3F">
      <w:pPr>
        <w:rPr>
          <w:i/>
        </w:rPr>
      </w:pPr>
      <w:r w:rsidRPr="00BF5C01">
        <w:rPr>
          <w:i/>
        </w:rPr>
        <w:t>hoogleraar Gezondheidsrecht UU</w:t>
      </w:r>
    </w:p>
    <w:p w:rsidR="00F67B3F" w:rsidRPr="00BF5C01" w:rsidRDefault="00F67B3F" w:rsidP="00F67B3F">
      <w:pPr>
        <w:rPr>
          <w:rFonts w:ascii="Verdana" w:hAnsi="Verdana" w:cs="Arial"/>
          <w:color w:val="050505"/>
        </w:rPr>
      </w:pPr>
      <w:r w:rsidRPr="00BF5C01">
        <w:rPr>
          <w:rFonts w:ascii="Verdana" w:hAnsi="Verdana" w:cs="Arial"/>
          <w:color w:val="050505"/>
        </w:rPr>
        <w:t>Door de recente wijziging van de Wet BIG verandert het tuchtrecht aanzienlijk. Nadat de aanbevelingen van de eerste evaluatie praktisch zonder gevolg bleef, werd de tweede evaluatie aanleiding voor een aantal ingrijpende wijzigingen: de scope van de Wet BIG, de tweede tuchtnorm, de tuchtrechtprocedure zelf, de op te leggen maatregelen en de uitvoering, alsmede een nieuw instrument van IGJ de last tot onmiddellijke onthouding van de beroepsactiviteiten. In deze interactieve sessie wordt de weg van idee naar uitvoering besproken.  </w:t>
      </w:r>
    </w:p>
    <w:p w:rsidR="00A17C6E" w:rsidRPr="00F22CDC" w:rsidRDefault="00A17C6E">
      <w:pPr>
        <w:rPr>
          <w:rFonts w:ascii="Verdana" w:hAnsi="Verdana"/>
          <w:sz w:val="18"/>
          <w:szCs w:val="18"/>
        </w:rPr>
      </w:pPr>
    </w:p>
    <w:sectPr w:rsidR="00A17C6E" w:rsidRPr="00F22CDC" w:rsidSect="00A17C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80000027" w:usb1="0000004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A0B3C"/>
    <w:multiLevelType w:val="hybridMultilevel"/>
    <w:tmpl w:val="6D5E09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1C540E"/>
    <w:multiLevelType w:val="hybridMultilevel"/>
    <w:tmpl w:val="7DEAECEC"/>
    <w:lvl w:ilvl="0" w:tplc="D6C83A92">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7B3F"/>
    <w:rsid w:val="00A17C6E"/>
    <w:rsid w:val="00C40460"/>
    <w:rsid w:val="00E10A99"/>
    <w:rsid w:val="00EF6449"/>
    <w:rsid w:val="00F22CDC"/>
    <w:rsid w:val="00F67B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7B3F"/>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7B3F"/>
    <w:pPr>
      <w:spacing w:after="0" w:line="240" w:lineRule="auto"/>
    </w:pPr>
    <w:rPr>
      <w:rFonts w:ascii="Univers" w:eastAsia="Times New Roman" w:hAnsi="Univers" w:cs="Arial"/>
      <w:lang w:eastAsia="nl-NL"/>
    </w:rPr>
  </w:style>
  <w:style w:type="paragraph" w:styleId="Lijstalinea">
    <w:name w:val="List Paragraph"/>
    <w:basedOn w:val="Standaard"/>
    <w:qFormat/>
    <w:rsid w:val="00F67B3F"/>
    <w:pPr>
      <w:ind w:left="720"/>
      <w:contextualSpacing/>
    </w:pPr>
  </w:style>
  <w:style w:type="character" w:styleId="Zwaar">
    <w:name w:val="Strong"/>
    <w:basedOn w:val="Standaardalinea-lettertype"/>
    <w:uiPriority w:val="22"/>
    <w:qFormat/>
    <w:rsid w:val="00F67B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3938</Characters>
  <Application>Microsoft Office Word</Application>
  <DocSecurity>0</DocSecurity>
  <Lines>32</Lines>
  <Paragraphs>9</Paragraphs>
  <ScaleCrop>false</ScaleCrop>
  <Company>Rijksoverheid</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weijdeveldp1</dc:creator>
  <cp:keywords/>
  <dc:description/>
  <cp:lastModifiedBy>weijdeveldp1</cp:lastModifiedBy>
  <cp:revision>1</cp:revision>
  <dcterms:created xsi:type="dcterms:W3CDTF">2018-08-21T13:54:00Z</dcterms:created>
  <dcterms:modified xsi:type="dcterms:W3CDTF">2018-08-21T13:54:00Z</dcterms:modified>
</cp:coreProperties>
</file>